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2017年工作计划</w:t>
      </w:r>
    </w:p>
    <w:p>
      <w:pPr>
        <w:rPr>
          <w:b/>
          <w:bCs/>
        </w:rPr>
      </w:pPr>
    </w:p>
    <w:p/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免费对外开放后，陆续接待社会各界人士参观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整合馆内资源，进行影像采集，将馆藏成品建立文档，编辑成册，进行数字博物馆的建设。争取最大限度地保护历史文物，促进城市转型与文化传承协调发展。加强馆藏文物管理力度，科学建档流程，完善馆藏序列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与高校签订有关年画相关技艺的培训，加强公众化社会教育，扩大文化惠民辐射面。面对不同的群体订制丰富多彩的培训拓展活动，让更多的人感受到传统文化的魅力。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加强馆校联动与合作。与周边多所高校联合开展课堂活动，进行传统文化培训。教授学生刻制雕版，印制年画，激发学生对传统文化的兴趣。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带领学生参观博物馆，讲解年画故事，开拓学生思维，使学生对传统文化有所了解。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四、博物馆衍生产品开发。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以年画雕版这种宝贵的资源为源泉，开发与现代生活紧密相连的衍生产品，让年画雕版以一种新的形式重新进入人们的生活，让这种吉祥如意的观念以新的形式重生。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五、创建微信公众号，提升博物馆知名度，推动历史文化的宣传。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安全保卫工作扎实推进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博物馆在做好日常安全保卫工作的基础上，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完善对馆设内外的监控覆盖面，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制定具体的安全措施。同时，配套完善一系列安全工作规章制度，制定突发事件应急预案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并且对展厅的线路、电路进行定时检查。及时排除存在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隐患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C3C3C"/>
          <w:spacing w:val="0"/>
          <w:sz w:val="28"/>
          <w:szCs w:val="28"/>
        </w:rPr>
        <w:t>确保接待工作的正常进行。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C3C3C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C3C3C"/>
          <w:spacing w:val="0"/>
          <w:sz w:val="28"/>
          <w:szCs w:val="28"/>
          <w:lang w:val="en-US" w:eastAsia="zh-CN"/>
        </w:rPr>
        <w:t xml:space="preserve">                                  2017年4月9日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AA58C"/>
    <w:multiLevelType w:val="singleLevel"/>
    <w:tmpl w:val="5AFAA58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FAB047"/>
    <w:multiLevelType w:val="singleLevel"/>
    <w:tmpl w:val="5AFAB0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47BC"/>
    <w:rsid w:val="0FE93129"/>
    <w:rsid w:val="344B47BC"/>
    <w:rsid w:val="43EF161F"/>
    <w:rsid w:val="4D732322"/>
    <w:rsid w:val="6B2E1B48"/>
    <w:rsid w:val="7A5C2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2020-03-04T08:35:00Z</dcterms:created>
  <dc:creator>Administrator</dc:creator>
  <cp:lastModifiedBy>素笺淡墨</cp:lastModifiedBy>
  <dcterms:modified xsi:type="dcterms:W3CDTF">2020-07-24T09:47:22Z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